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AC" w:rsidRPr="00DD6EAC" w:rsidRDefault="00DD6EAC" w:rsidP="00DD6EAC">
      <w:pPr>
        <w:shd w:val="clear" w:color="auto" w:fill="FFFFFF"/>
        <w:spacing w:before="161" w:line="240" w:lineRule="auto"/>
        <w:outlineLvl w:val="0"/>
        <w:rPr>
          <w:rFonts w:ascii="PT Sans" w:eastAsia="Times New Roman" w:hAnsi="PT Sans"/>
          <w:b/>
          <w:bCs/>
          <w:color w:val="000000"/>
          <w:kern w:val="36"/>
          <w:sz w:val="48"/>
          <w:szCs w:val="48"/>
          <w:lang w:eastAsia="ru-RU"/>
        </w:rPr>
      </w:pPr>
      <w:r w:rsidRPr="00DD6EAC">
        <w:rPr>
          <w:rFonts w:ascii="PT Sans" w:eastAsia="Times New Roman" w:hAnsi="PT Sans"/>
          <w:b/>
          <w:bCs/>
          <w:color w:val="000000"/>
          <w:kern w:val="36"/>
          <w:sz w:val="48"/>
          <w:szCs w:val="48"/>
          <w:lang w:eastAsia="ru-RU"/>
        </w:rPr>
        <w:t>"Рекомендации по применению профессиональных стандартов в организации" (утв. ФГБУ "Всероссийский научно-исследовательский институт труда" Минтруда России)</w:t>
      </w:r>
    </w:p>
    <w:p w:rsidR="00DD6EAC" w:rsidRPr="00DD6EAC" w:rsidRDefault="00DD6EAC" w:rsidP="00DD6EAC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D6E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ФГБУ "ВСЕРОССИЙСКИЙ НАУЧНО-ИССЛЕДОВАТЕЛЬСКИЙ ИНСТИТУТ</w:t>
      </w:r>
    </w:p>
    <w:p w:rsidR="00DD6EAC" w:rsidRPr="00DD6EAC" w:rsidRDefault="00DD6EAC" w:rsidP="00DD6EAC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D6E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ТРУДА" МИНТРУДА РОССИИ</w:t>
      </w:r>
    </w:p>
    <w:p w:rsidR="00DD6EAC" w:rsidRPr="00DD6EAC" w:rsidRDefault="00DD6EAC" w:rsidP="00DD6EAC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D6E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РЕКОМЕНДАЦИИ</w:t>
      </w:r>
    </w:p>
    <w:p w:rsidR="00DD6EAC" w:rsidRPr="00DD6EAC" w:rsidRDefault="00DD6EAC" w:rsidP="00DD6EAC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D6E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ПРИМЕНЕНИЮ ПРОФЕССИОНАЛЬНЫХ СТАНДАРТОВ В ОРГАНИЗАЦИИ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1. Рекомендации по применению профессиональных </w:t>
      </w:r>
      <w:hyperlink r:id="rId6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стандартов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(далее - Рекомендации) подготовлены в целях оказания практической помощи организациям различной формы собственности при применении профессиональных стандартов.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2. В Рекомендациях применяются следующие основные термины и их определения: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 (</w:t>
      </w:r>
      <w:hyperlink r:id="rId7" w:anchor="dst2204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ст. 195.1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Трудового кодекса Российской Федерации (далее - Кодекс));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квалификация - уровень знаний, умений, профессиональных навыков и опыта работы работника (</w:t>
      </w:r>
      <w:hyperlink r:id="rId8" w:anchor="dst1844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ст. 195.1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Кодекса);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вид профессиональной деятельности - совокупность обобщенных трудовых функций, имеющих близкий характер, результаты и условия труда (</w:t>
      </w:r>
      <w:hyperlink r:id="rId9" w:anchor="dst100013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приказ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Минтруда России N 170н от 29.04.2013 "Об утверждении методических рекомендаций по разработке профессионального стандарта" (далее - приказ Минтруда N 170н);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lastRenderedPageBreak/>
        <w:t>обобщенная трудовая функция - совокупность связанных между собой трудовых функций, сложившаяся в результате разделения труда в конкретном производственном или бизнес-процессе (</w:t>
      </w:r>
      <w:hyperlink r:id="rId10" w:anchor="dst100014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приказ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Минтруда России N 170н);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трудовая функция - система трудовых действий в рамках обобщенной трудовой функции (</w:t>
      </w:r>
      <w:hyperlink r:id="rId11" w:anchor="dst100015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приказ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Минтруда России N 170н);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proofErr w:type="spellStart"/>
      <w:r w:rsidRPr="00DD6EAC">
        <w:rPr>
          <w:rFonts w:eastAsia="Times New Roman"/>
          <w:color w:val="000000"/>
          <w:sz w:val="30"/>
          <w:szCs w:val="30"/>
          <w:lang w:eastAsia="ru-RU"/>
        </w:rPr>
        <w:t>Справочно</w:t>
      </w:r>
      <w:proofErr w:type="spellEnd"/>
      <w:r w:rsidRPr="00DD6EAC">
        <w:rPr>
          <w:rFonts w:eastAsia="Times New Roman"/>
          <w:color w:val="000000"/>
          <w:sz w:val="30"/>
          <w:szCs w:val="30"/>
          <w:lang w:eastAsia="ru-RU"/>
        </w:rPr>
        <w:t>. В Кодексе </w:t>
      </w:r>
      <w:hyperlink r:id="rId12" w:anchor="dst1839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(ст. 57)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трудовая функция определяется как "работа по должности в соответствии со штатным расписанием, профессии, специальности с указанием квалификации", а также как "конкретный вид поручаемой работнику работы", таким образом, первая часть определения соответствует обобщенной трудовой функции, а вторая - трудовой функции в профессиональном стандарте.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трудовое действие - процесс взаимодействия работника с предметом труда, при котором достигается определенная задача (</w:t>
      </w:r>
      <w:hyperlink r:id="rId13" w:anchor="dst100016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приказ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Минтруда России N 170н).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3. Профессиональный стандарт - это актуальное детализированное описание конкретного вида профессиональной деятельности вне зависимости от того, в каких организациях (малых/средних/крупных; частных/государственных) и регионах страны он реализуется, как сформировано штатное расписание (проведено разделение труда) в конкретных организациях.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 xml:space="preserve">4. </w:t>
      </w:r>
      <w:proofErr w:type="gramStart"/>
      <w:r w:rsidRPr="00DD6EAC">
        <w:rPr>
          <w:rFonts w:eastAsia="Times New Roman"/>
          <w:color w:val="000000"/>
          <w:sz w:val="30"/>
          <w:szCs w:val="30"/>
          <w:lang w:eastAsia="ru-RU"/>
        </w:rPr>
        <w:t>Профессиональный стандарт разрабатывается на вид профессиональной деятельности, где представленные обобщенные трудовые функции - это "модель" (типовое описание) профессии, должности, раскрывающая ключевой (основной) набор трудовых функций, имеющих близкий характер, результаты и условия труда.</w:t>
      </w:r>
      <w:proofErr w:type="gramEnd"/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5. Каждая обобщенная трудовая функция описывает профессиональную деятельность, которая может быть выполнена одним работником (в большинстве организаций, где реализуется данный вид профессиональной деятельности).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Иными словами, обобщенная трудовая функция корреспондируется с должностными обязанностями (типовое описание профессии, должности), но не тождественна должностной инструкции в конкретной организации.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 xml:space="preserve">6. При формировании должностной инструкции работника в конкретной организации может быть использован не весь набор трудовых функций в обобщенной трудовой функции или же набор трудовых функций </w:t>
      </w:r>
      <w:r w:rsidRPr="00DD6EAC">
        <w:rPr>
          <w:rFonts w:eastAsia="Times New Roman"/>
          <w:color w:val="000000"/>
          <w:sz w:val="30"/>
          <w:szCs w:val="30"/>
          <w:lang w:eastAsia="ru-RU"/>
        </w:rPr>
        <w:lastRenderedPageBreak/>
        <w:t>может быть расширен исходя из специфики выполняемой работы. Допускается использовать несколько обобщенных трудовых функций, при этом требования к квалификации работника определяются по более высокому уровню квалификации.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7. Профессиональные стандарты применяются в организации в целях: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- определения трудовых функций работников;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- разработки штатных расписаний, должностных инструкций;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- аттестации работников;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- независимой оценки квалификации;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- организации подготовки (профессиональное образование и профессиональное обучение) и дополнительного профессионального образования работников.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8. При применении профессиональных стандартов необходимо руководствоваться: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Трудовой </w:t>
      </w:r>
      <w:hyperlink r:id="rId14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кодекс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Российской Федерации (далее - Кодекс):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- </w:t>
      </w:r>
      <w:hyperlink r:id="rId15" w:anchor="dst1839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часть вторая статьи 57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-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 Кодексом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- </w:t>
      </w:r>
      <w:hyperlink r:id="rId16" w:anchor="dst2210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статья 195.3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: требования к квалификации работников, содержащиеся в профессиональных стандартах, обязательны для работодателя в случаях, если они установлены </w:t>
      </w:r>
      <w:hyperlink r:id="rId17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Кодексом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, другими федеральными законами, иными нормативными правовыми актами Российской Федерации;</w:t>
      </w:r>
    </w:p>
    <w:p w:rsidR="00DD6EAC" w:rsidRPr="00DD6EAC" w:rsidRDefault="00D530C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hyperlink r:id="rId18" w:history="1">
        <w:proofErr w:type="gramStart"/>
        <w:r w:rsidR="00DD6EAC"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постановление</w:t>
        </w:r>
      </w:hyperlink>
      <w:r w:rsidR="00DD6EAC" w:rsidRPr="00DD6EAC">
        <w:rPr>
          <w:rFonts w:eastAsia="Times New Roman"/>
          <w:color w:val="000000"/>
          <w:sz w:val="30"/>
          <w:szCs w:val="30"/>
          <w:lang w:eastAsia="ru-RU"/>
        </w:rPr>
        <w:t xml:space="preserve"> Правительства Российской Федерации от 27 июня 2016 г. N 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</w:t>
      </w:r>
      <w:r w:rsidR="00DD6EAC" w:rsidRPr="00DD6EAC">
        <w:rPr>
          <w:rFonts w:eastAsia="Times New Roman"/>
          <w:color w:val="000000"/>
          <w:sz w:val="30"/>
          <w:szCs w:val="30"/>
          <w:lang w:eastAsia="ru-RU"/>
        </w:rPr>
        <w:lastRenderedPageBreak/>
        <w:t>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</w:t>
      </w:r>
      <w:proofErr w:type="gramEnd"/>
      <w:r w:rsidR="00DD6EAC" w:rsidRPr="00DD6EAC">
        <w:rPr>
          <w:rFonts w:eastAsia="Times New Roman"/>
          <w:color w:val="000000"/>
          <w:sz w:val="30"/>
          <w:szCs w:val="30"/>
          <w:lang w:eastAsia="ru-RU"/>
        </w:rPr>
        <w:t xml:space="preserve"> собственности";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нормативные правовые акты, регулирующие вид профессиональной деятельности;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информация Минтруда России по вопросам применения профессиональных стандартов</w:t>
      </w:r>
    </w:p>
    <w:p w:rsidR="00DD6EAC" w:rsidRPr="00DD6EAC" w:rsidRDefault="00D530C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hyperlink r:id="rId19" w:tgtFrame="_blank" w:history="1">
        <w:r w:rsidR="00DD6EAC"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http://www.rosmintrud.ru/docs/mintrud/payment/128</w:t>
        </w:r>
      </w:hyperlink>
      <w:r w:rsidR="00DD6EAC" w:rsidRPr="00DD6EAC">
        <w:rPr>
          <w:rFonts w:eastAsia="Times New Roman"/>
          <w:color w:val="000000"/>
          <w:sz w:val="30"/>
          <w:szCs w:val="30"/>
          <w:lang w:eastAsia="ru-RU"/>
        </w:rPr>
        <w:t>;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локальные акты организаций.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9. Обязательность применения профессиональных стандартов не зависит от формы собственности организации или статуса работодателя и устанавливается для случаев, предусмотренных </w:t>
      </w:r>
      <w:hyperlink r:id="rId20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Кодексом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: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 xml:space="preserve">9.1. </w:t>
      </w:r>
      <w:proofErr w:type="gramStart"/>
      <w:r w:rsidRPr="00DD6EAC">
        <w:rPr>
          <w:rFonts w:eastAsia="Times New Roman"/>
          <w:color w:val="000000"/>
          <w:sz w:val="30"/>
          <w:szCs w:val="30"/>
          <w:lang w:eastAsia="ru-RU"/>
        </w:rPr>
        <w:t>Согласно </w:t>
      </w:r>
      <w:hyperlink r:id="rId21" w:anchor="dst1839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части второй статьи 57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Кодекса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 соответствии с </w:t>
      </w:r>
      <w:hyperlink r:id="rId22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Кодексом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ограничений.</w:t>
      </w:r>
      <w:proofErr w:type="gramEnd"/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proofErr w:type="spellStart"/>
      <w:r w:rsidRPr="00DD6EAC">
        <w:rPr>
          <w:rFonts w:eastAsia="Times New Roman"/>
          <w:color w:val="000000"/>
          <w:sz w:val="30"/>
          <w:szCs w:val="30"/>
          <w:lang w:eastAsia="ru-RU"/>
        </w:rPr>
        <w:t>Справочно</w:t>
      </w:r>
      <w:proofErr w:type="spellEnd"/>
      <w:r w:rsidRPr="00DD6EAC">
        <w:rPr>
          <w:rFonts w:eastAsia="Times New Roman"/>
          <w:color w:val="000000"/>
          <w:sz w:val="30"/>
          <w:szCs w:val="30"/>
          <w:lang w:eastAsia="ru-RU"/>
        </w:rPr>
        <w:t xml:space="preserve">. Если работнику установлены льготы, компенсации или существуют ограничения на выполнение работ по должностям, профессиям, то ущемление прав работника в этом случае недопустимо. </w:t>
      </w:r>
      <w:proofErr w:type="gramStart"/>
      <w:r w:rsidRPr="00DD6EAC">
        <w:rPr>
          <w:rFonts w:eastAsia="Times New Roman"/>
          <w:color w:val="000000"/>
          <w:sz w:val="30"/>
          <w:szCs w:val="30"/>
          <w:lang w:eastAsia="ru-RU"/>
        </w:rPr>
        <w:t>В случае несоответствия наименований должностей, профессий, указанных в профессиональных стандартах, наименованиям профессий и должностей, содержащихся в Списках производств, работ, профессий, должностей и показателей, дающих право на льготное пенсионное обеспечение, утвержденных </w:t>
      </w:r>
      <w:hyperlink r:id="rId23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постановлением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Кабинета Министров СССР от 26 января 1991 г. N 10, для сохранения права работников на льготное пенсионное обеспечение рекомендуется использовать квалификационные справочники.</w:t>
      </w:r>
      <w:proofErr w:type="gramEnd"/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9.2. Согласно </w:t>
      </w:r>
      <w:hyperlink r:id="rId24" w:anchor="dst2209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статье 195.3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Кодекса требования к квалификации работников, содержащиеся в профессиональных стандартах, обязательны для работодателя в случаях, если они установлены </w:t>
      </w:r>
      <w:hyperlink r:id="rId25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Кодексом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, другими федеральными законами, иными нормативными правовыми актами Российской Федерации.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proofErr w:type="spellStart"/>
      <w:r w:rsidRPr="00DD6EAC">
        <w:rPr>
          <w:rFonts w:eastAsia="Times New Roman"/>
          <w:color w:val="000000"/>
          <w:sz w:val="30"/>
          <w:szCs w:val="30"/>
          <w:lang w:eastAsia="ru-RU"/>
        </w:rPr>
        <w:lastRenderedPageBreak/>
        <w:t>Справочно</w:t>
      </w:r>
      <w:proofErr w:type="spellEnd"/>
      <w:r w:rsidRPr="00DD6EAC">
        <w:rPr>
          <w:rFonts w:eastAsia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DD6EAC">
        <w:rPr>
          <w:rFonts w:eastAsia="Times New Roman"/>
          <w:color w:val="000000"/>
          <w:sz w:val="30"/>
          <w:szCs w:val="30"/>
          <w:lang w:eastAsia="ru-RU"/>
        </w:rPr>
        <w:t xml:space="preserve">К иным нормативным правовым актам относятся: указы Президента Российской Федерации; постановления и распоряжения Правительства Российской Федерации; приказы Минтранса России, </w:t>
      </w:r>
      <w:proofErr w:type="spellStart"/>
      <w:r w:rsidRPr="00DD6EAC">
        <w:rPr>
          <w:rFonts w:eastAsia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DD6EAC">
        <w:rPr>
          <w:rFonts w:eastAsia="Times New Roman"/>
          <w:color w:val="000000"/>
          <w:sz w:val="30"/>
          <w:szCs w:val="30"/>
          <w:lang w:eastAsia="ru-RU"/>
        </w:rPr>
        <w:t xml:space="preserve"> России, Минтруда России (за исключением приказов об утверждении профессиональных стандартов), других федеральных органов исполнительной власти, которые специально устанавливают требования к работникам, выполняющим те или иные трудовые обязанности, и носят нормативный правовой характер.</w:t>
      </w:r>
      <w:proofErr w:type="gramEnd"/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10. В остальных случаях требования к квалификации работника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 При применении профессионального стандарта необходимо учитывать следующее.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11.1. Вступление в силу профессиональных стандартов не является основанием для увольнения работников.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11.2. Ответственность и полномочия по принятию кадровых решений являются полномочиями работодателей.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11.3. При отсутствии профессиональных стандартов рекомендуется пользоваться квалификационными справочниками.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11.4. </w:t>
      </w:r>
      <w:hyperlink r:id="rId26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Кодекс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предоставляет работодателю право самостоятельно определять штатное расписание, наименования должностей, профессий рабочих и трудовых функций работников в соответствии с уставом организации, устанавливать категории (разряды, классы) с учетом сложности и объема выполняемой работы (трудовых функций).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11.5. Профессиональные стандарты применяются работодателями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 и требований нормативных правовых актов, регулирующих вид профессиональной деятельности.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11.6. Профессиональный стандарт - не должностная инструкция. Профессиональный стандарт описывает профессиональную деятельность, но не стандартизирует должностные обязанности. Права и обязанности работника могут быть определены непосредственно в трудовом договоре либо в должностной инструкции на основе положений профессионального стандарта (</w:t>
      </w:r>
      <w:proofErr w:type="spellStart"/>
      <w:r w:rsidRPr="00DD6EAC">
        <w:rPr>
          <w:rFonts w:eastAsia="Times New Roman"/>
          <w:color w:val="000000"/>
          <w:sz w:val="30"/>
          <w:szCs w:val="30"/>
          <w:lang w:eastAsia="ru-RU"/>
        </w:rPr>
        <w:fldChar w:fldCharType="begin"/>
      </w:r>
      <w:r w:rsidRPr="00DD6EAC">
        <w:rPr>
          <w:rFonts w:eastAsia="Times New Roman"/>
          <w:color w:val="000000"/>
          <w:sz w:val="30"/>
          <w:szCs w:val="30"/>
          <w:lang w:eastAsia="ru-RU"/>
        </w:rPr>
        <w:instrText xml:space="preserve"> HYPERLINK "https://www.consultant.ru/document/cons_doc_LAW_345514/" \l "dst100014" </w:instrText>
      </w:r>
      <w:r w:rsidRPr="00DD6EAC">
        <w:rPr>
          <w:rFonts w:eastAsia="Times New Roman"/>
          <w:color w:val="000000"/>
          <w:sz w:val="30"/>
          <w:szCs w:val="30"/>
          <w:lang w:eastAsia="ru-RU"/>
        </w:rPr>
        <w:fldChar w:fldCharType="separate"/>
      </w:r>
      <w:r w:rsidRPr="00DD6EAC">
        <w:rPr>
          <w:rFonts w:eastAsia="Times New Roman"/>
          <w:color w:val="1A0DAB"/>
          <w:sz w:val="30"/>
          <w:szCs w:val="30"/>
          <w:u w:val="single"/>
          <w:lang w:eastAsia="ru-RU"/>
        </w:rPr>
        <w:t>пп</w:t>
      </w:r>
      <w:proofErr w:type="spellEnd"/>
      <w:r w:rsidRPr="00DD6EAC">
        <w:rPr>
          <w:rFonts w:eastAsia="Times New Roman"/>
          <w:color w:val="1A0DAB"/>
          <w:sz w:val="30"/>
          <w:szCs w:val="30"/>
          <w:u w:val="single"/>
          <w:lang w:eastAsia="ru-RU"/>
        </w:rPr>
        <w:t>. 5</w:t>
      </w:r>
      <w:r w:rsidRPr="00DD6EAC">
        <w:rPr>
          <w:rFonts w:eastAsia="Times New Roman"/>
          <w:color w:val="000000"/>
          <w:sz w:val="30"/>
          <w:szCs w:val="30"/>
          <w:lang w:eastAsia="ru-RU"/>
        </w:rPr>
        <w:fldChar w:fldCharType="end"/>
      </w:r>
      <w:r w:rsidRPr="00DD6EAC">
        <w:rPr>
          <w:rFonts w:eastAsia="Times New Roman"/>
          <w:color w:val="000000"/>
          <w:sz w:val="30"/>
          <w:szCs w:val="30"/>
          <w:lang w:eastAsia="ru-RU"/>
        </w:rPr>
        <w:t> и </w:t>
      </w:r>
      <w:hyperlink r:id="rId27" w:anchor="dst100016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6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Рекомендаций).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lastRenderedPageBreak/>
        <w:t xml:space="preserve">11.7. Работодатель вправе проводить аттестацию работников. </w:t>
      </w:r>
      <w:proofErr w:type="gramStart"/>
      <w:r w:rsidRPr="00DD6EAC">
        <w:rPr>
          <w:rFonts w:eastAsia="Times New Roman"/>
          <w:color w:val="000000"/>
          <w:sz w:val="30"/>
          <w:szCs w:val="30"/>
          <w:lang w:eastAsia="ru-RU"/>
        </w:rPr>
        <w:t>Так, при применении квалификационных справочников и профессиональных стандартов лица, не имеющие специальной подготовки или стажа работы (если иное не установлено законодательством),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11.8. Порядок проведения аттестации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применяемыми с учетом мнения представительного органа работников.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Запрещается расторжение трудовых договоров с работниками (увольнение работников) при выявлении несоответствия их квалификации профессиональному стандарту.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11.9. При подготовке документов для аттестации работников работодатель может использовать положения профессионального стандарта.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11.10. 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направления работников на прохождение независимой оценки квалификации для собственных нужд определяет работодатель (</w:t>
      </w:r>
      <w:hyperlink r:id="rId28" w:anchor="dst2262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статья 196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Кодекса).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11.11. Перечень в позиции "Возможные наименования должностей, профессий" описания обобщенной трудовой функции профессионального стандарта не является исчерпывающим или закрытым. Введение в действие профессионального стандарта не обязывает работодателя переименовывать должности в штатном расписании.</w:t>
      </w:r>
    </w:p>
    <w:p w:rsidR="00DD6EAC" w:rsidRPr="00DD6EAC" w:rsidRDefault="00DD6EAC" w:rsidP="00DD6EAC">
      <w:pPr>
        <w:shd w:val="clear" w:color="auto" w:fill="FFFFFF"/>
        <w:spacing w:after="0" w:line="360" w:lineRule="atLeast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 xml:space="preserve">11.12. При отсутствии в обобщенной трудовой функции профессионального </w:t>
      </w:r>
      <w:proofErr w:type="gramStart"/>
      <w:r w:rsidRPr="00DD6EAC">
        <w:rPr>
          <w:rFonts w:eastAsia="Times New Roman"/>
          <w:color w:val="000000"/>
          <w:sz w:val="30"/>
          <w:szCs w:val="30"/>
          <w:lang w:eastAsia="ru-RU"/>
        </w:rPr>
        <w:t>стандарта наименований должностей заместителей руководителей их</w:t>
      </w:r>
      <w:proofErr w:type="gramEnd"/>
      <w:r w:rsidRPr="00DD6EAC">
        <w:rPr>
          <w:rFonts w:eastAsia="Times New Roman"/>
          <w:color w:val="000000"/>
          <w:sz w:val="30"/>
          <w:szCs w:val="30"/>
          <w:lang w:eastAsia="ru-RU"/>
        </w:rPr>
        <w:t xml:space="preserve"> должностные обязанности и требования к квалификации могут определяться на основе требований, содержащихся в обобщенных трудовых функциях соответствующих должностей руководителей.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 xml:space="preserve">11.13. В профессиональном стандарте могут указываться разные образовательные траектории, и работник может соответствовать </w:t>
      </w:r>
      <w:r w:rsidRPr="00DD6EAC">
        <w:rPr>
          <w:rFonts w:eastAsia="Times New Roman"/>
          <w:color w:val="000000"/>
          <w:sz w:val="30"/>
          <w:szCs w:val="30"/>
          <w:lang w:eastAsia="ru-RU"/>
        </w:rPr>
        <w:lastRenderedPageBreak/>
        <w:t>требованиям одной из них. Это положение действует и в отношении требований к опыту практической работы, указанных в профессиональном стандарте.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11.14. В разделе "Дополнительные характеристики" приводится сопряжение описания обобщенной трудовой функции с действующими классификаторами и справочниками социально-трудовой, образовательной и научной информации. При этом перечень приведенных кодов общероссийского </w:t>
      </w:r>
      <w:hyperlink r:id="rId29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классификатора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специальностей по образованию (ОКСО) определяет приоритетную направленность (профиль) профессионального образования в обобщенной трудовой функции и не является исчерпывающим.</w:t>
      </w:r>
    </w:p>
    <w:p w:rsidR="00DD6EAC" w:rsidRPr="00DD6EAC" w:rsidRDefault="00DD6EAC" w:rsidP="00DD6EAC">
      <w:pPr>
        <w:shd w:val="clear" w:color="auto" w:fill="FFFFFF"/>
        <w:spacing w:before="210" w:after="0" w:line="360" w:lineRule="atLeast"/>
        <w:ind w:firstLine="540"/>
        <w:rPr>
          <w:rFonts w:eastAsia="Times New Roman"/>
          <w:color w:val="000000"/>
          <w:sz w:val="30"/>
          <w:szCs w:val="30"/>
          <w:lang w:eastAsia="ru-RU"/>
        </w:rPr>
      </w:pPr>
      <w:r w:rsidRPr="00DD6EAC">
        <w:rPr>
          <w:rFonts w:eastAsia="Times New Roman"/>
          <w:color w:val="000000"/>
          <w:sz w:val="30"/>
          <w:szCs w:val="30"/>
          <w:lang w:eastAsia="ru-RU"/>
        </w:rPr>
        <w:t>11.15. Применение профессиональных стандартов не предусматривает пересмотра системы оплаты труда. Работодатель при установлении системы оплаты труда в организации опирается на установленную в организации градацию (ранжирование) всех должностей и профессий работников в зависимости, например, от сложности и напряженности труда, его условий, уровня квалификации работников, их ценности для организации. При этом работодателем может быть использована градация </w:t>
      </w:r>
      <w:hyperlink r:id="rId30" w:anchor="dst100009" w:history="1">
        <w:r w:rsidRPr="00DD6EAC">
          <w:rPr>
            <w:rFonts w:eastAsia="Times New Roman"/>
            <w:color w:val="1A0DAB"/>
            <w:sz w:val="30"/>
            <w:szCs w:val="30"/>
            <w:u w:val="single"/>
            <w:lang w:eastAsia="ru-RU"/>
          </w:rPr>
          <w:t>Уровней</w:t>
        </w:r>
      </w:hyperlink>
      <w:r w:rsidRPr="00DD6EAC">
        <w:rPr>
          <w:rFonts w:eastAsia="Times New Roman"/>
          <w:color w:val="000000"/>
          <w:sz w:val="30"/>
          <w:szCs w:val="30"/>
          <w:lang w:eastAsia="ru-RU"/>
        </w:rPr>
        <w:t> квалификации (от 12 апреля 2013 г. N 148н "Об утверждении уровней квалификаций в целях подготовки профессиональных стандартов") или градация, отраженная в конкретном профессиональном стандарте, на основе ее соотнесения с градацией (ранжированием), установленной в организации.</w:t>
      </w:r>
    </w:p>
    <w:p w:rsidR="00406992" w:rsidRDefault="00406992">
      <w:bookmarkStart w:id="0" w:name="_GoBack"/>
      <w:bookmarkEnd w:id="0"/>
    </w:p>
    <w:sectPr w:rsidR="0040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2B95"/>
    <w:multiLevelType w:val="multilevel"/>
    <w:tmpl w:val="4FE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AC"/>
    <w:rsid w:val="00406992"/>
    <w:rsid w:val="00D530CC"/>
    <w:rsid w:val="00D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EA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EAC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DD6E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6E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E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EA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EAC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DD6E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6E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E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1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8389/e185e25735310e657309a01b515a25107fac8784/" TargetMode="External"/><Relationship Id="rId13" Type="http://schemas.openxmlformats.org/officeDocument/2006/relationships/hyperlink" Target="https://www.consultant.ru/document/cons_doc_LAW_150886/c218a6c6079b43ad37e20d2278006a020330fb11/" TargetMode="External"/><Relationship Id="rId18" Type="http://schemas.openxmlformats.org/officeDocument/2006/relationships/hyperlink" Target="https://www.consultant.ru/document/cons_doc_LAW_200290/" TargetMode="External"/><Relationship Id="rId26" Type="http://schemas.openxmlformats.org/officeDocument/2006/relationships/hyperlink" Target="https://www.consultant.ru/document/cons_doc_LAW_46838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onsultant.ru/document/cons_doc_LAW_468389/2debf15d9e8f632d1a9626d60877f94e84c1cb7c/" TargetMode="External"/><Relationship Id="rId7" Type="http://schemas.openxmlformats.org/officeDocument/2006/relationships/hyperlink" Target="https://www.consultant.ru/document/cons_doc_LAW_468389/e185e25735310e657309a01b515a25107fac8784/" TargetMode="External"/><Relationship Id="rId12" Type="http://schemas.openxmlformats.org/officeDocument/2006/relationships/hyperlink" Target="https://www.consultant.ru/document/cons_doc_LAW_468389/2debf15d9e8f632d1a9626d60877f94e84c1cb7c/" TargetMode="External"/><Relationship Id="rId17" Type="http://schemas.openxmlformats.org/officeDocument/2006/relationships/hyperlink" Target="https://www.consultant.ru/document/cons_doc_LAW_468389/" TargetMode="External"/><Relationship Id="rId25" Type="http://schemas.openxmlformats.org/officeDocument/2006/relationships/hyperlink" Target="https://www.consultant.ru/document/cons_doc_LAW_46838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389/e76d6076ad800a12efcec206f99ad6c59b58517e/" TargetMode="External"/><Relationship Id="rId20" Type="http://schemas.openxmlformats.org/officeDocument/2006/relationships/hyperlink" Target="https://www.consultant.ru/document/cons_doc_LAW_468389/" TargetMode="External"/><Relationship Id="rId29" Type="http://schemas.openxmlformats.org/officeDocument/2006/relationships/hyperlink" Target="https://www.consultant.ru/document/cons_doc_LAW_2122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57436/" TargetMode="External"/><Relationship Id="rId11" Type="http://schemas.openxmlformats.org/officeDocument/2006/relationships/hyperlink" Target="https://www.consultant.ru/document/cons_doc_LAW_150886/c218a6c6079b43ad37e20d2278006a020330fb11/" TargetMode="External"/><Relationship Id="rId24" Type="http://schemas.openxmlformats.org/officeDocument/2006/relationships/hyperlink" Target="https://www.consultant.ru/document/cons_doc_LAW_468389/e76d6076ad800a12efcec206f99ad6c59b58517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68389/2debf15d9e8f632d1a9626d60877f94e84c1cb7c/" TargetMode="External"/><Relationship Id="rId23" Type="http://schemas.openxmlformats.org/officeDocument/2006/relationships/hyperlink" Target="https://www.consultant.ru/document/cons_doc_LAW_18181/" TargetMode="External"/><Relationship Id="rId28" Type="http://schemas.openxmlformats.org/officeDocument/2006/relationships/hyperlink" Target="https://www.consultant.ru/document/cons_doc_LAW_468389/d17243696427a3cc7eb092bb37c57021e5f64abe/" TargetMode="External"/><Relationship Id="rId10" Type="http://schemas.openxmlformats.org/officeDocument/2006/relationships/hyperlink" Target="https://www.consultant.ru/document/cons_doc_LAW_150886/c218a6c6079b43ad37e20d2278006a020330fb11/" TargetMode="External"/><Relationship Id="rId19" Type="http://schemas.openxmlformats.org/officeDocument/2006/relationships/hyperlink" Target="https://www.rosmintrud.ru/docs/mintrud/payment/12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0886/c218a6c6079b43ad37e20d2278006a020330fb11/" TargetMode="External"/><Relationship Id="rId14" Type="http://schemas.openxmlformats.org/officeDocument/2006/relationships/hyperlink" Target="https://www.consultant.ru/document/cons_doc_LAW_468389/" TargetMode="External"/><Relationship Id="rId22" Type="http://schemas.openxmlformats.org/officeDocument/2006/relationships/hyperlink" Target="https://www.consultant.ru/document/cons_doc_LAW_468389/" TargetMode="External"/><Relationship Id="rId27" Type="http://schemas.openxmlformats.org/officeDocument/2006/relationships/hyperlink" Target="https://www.consultant.ru/document/cons_doc_LAW_345514/" TargetMode="External"/><Relationship Id="rId30" Type="http://schemas.openxmlformats.org/officeDocument/2006/relationships/hyperlink" Target="https://www.consultant.ru/document/cons_doc_LAW_146970/6bff50fc566af62f5117a638fbe5b38210dab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2302</Words>
  <Characters>13123</Characters>
  <Application>Microsoft Office Word</Application>
  <DocSecurity>0</DocSecurity>
  <Lines>109</Lines>
  <Paragraphs>30</Paragraphs>
  <ScaleCrop>false</ScaleCrop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r581a</dc:creator>
  <cp:lastModifiedBy>r581a</cp:lastModifiedBy>
  <cp:revision>4</cp:revision>
  <cp:lastPrinted>2024-02-15T12:27:00Z</cp:lastPrinted>
  <dcterms:created xsi:type="dcterms:W3CDTF">2024-02-15T12:26:00Z</dcterms:created>
  <dcterms:modified xsi:type="dcterms:W3CDTF">2024-02-20T04:47:00Z</dcterms:modified>
</cp:coreProperties>
</file>